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123" w:rsidRDefault="003A7123" w:rsidP="003A7123">
      <w:pPr>
        <w:spacing w:line="480" w:lineRule="auto"/>
        <w:jc w:val="center"/>
        <w:rPr>
          <w:rFonts w:ascii="Times New Roman" w:hAnsi="Times New Roman" w:cs="Times New Roman"/>
          <w:sz w:val="24"/>
          <w:szCs w:val="24"/>
        </w:rPr>
      </w:pPr>
    </w:p>
    <w:p w:rsidR="003A7123" w:rsidRDefault="003A7123" w:rsidP="003A7123">
      <w:pPr>
        <w:spacing w:line="480" w:lineRule="auto"/>
        <w:jc w:val="center"/>
        <w:rPr>
          <w:rFonts w:ascii="Times New Roman" w:hAnsi="Times New Roman" w:cs="Times New Roman"/>
          <w:sz w:val="24"/>
          <w:szCs w:val="24"/>
        </w:rPr>
      </w:pPr>
    </w:p>
    <w:p w:rsidR="003A7123" w:rsidRDefault="003A7123" w:rsidP="003A7123">
      <w:pPr>
        <w:spacing w:line="480" w:lineRule="auto"/>
        <w:jc w:val="center"/>
        <w:rPr>
          <w:rFonts w:ascii="Times New Roman" w:hAnsi="Times New Roman" w:cs="Times New Roman"/>
          <w:sz w:val="24"/>
          <w:szCs w:val="24"/>
        </w:rPr>
      </w:pPr>
    </w:p>
    <w:p w:rsidR="003A7123" w:rsidRDefault="003A7123" w:rsidP="003A7123">
      <w:pPr>
        <w:spacing w:line="480" w:lineRule="auto"/>
        <w:jc w:val="center"/>
        <w:rPr>
          <w:rFonts w:ascii="Times New Roman" w:hAnsi="Times New Roman" w:cs="Times New Roman"/>
          <w:sz w:val="24"/>
          <w:szCs w:val="24"/>
        </w:rPr>
      </w:pPr>
    </w:p>
    <w:p w:rsidR="003A7123" w:rsidRDefault="003A7123" w:rsidP="003A7123">
      <w:pPr>
        <w:spacing w:line="480" w:lineRule="auto"/>
        <w:jc w:val="center"/>
        <w:rPr>
          <w:rFonts w:ascii="Times New Roman" w:hAnsi="Times New Roman" w:cs="Times New Roman"/>
          <w:sz w:val="24"/>
          <w:szCs w:val="24"/>
        </w:rPr>
      </w:pPr>
    </w:p>
    <w:p w:rsidR="003A7123" w:rsidRDefault="003A7123" w:rsidP="003A7123">
      <w:pPr>
        <w:spacing w:line="480" w:lineRule="auto"/>
        <w:jc w:val="center"/>
        <w:rPr>
          <w:rFonts w:ascii="Times New Roman" w:hAnsi="Times New Roman" w:cs="Times New Roman"/>
          <w:sz w:val="24"/>
          <w:szCs w:val="24"/>
        </w:rPr>
      </w:pPr>
    </w:p>
    <w:p w:rsidR="003A7123" w:rsidRDefault="003A7123" w:rsidP="003A7123">
      <w:pPr>
        <w:spacing w:line="480" w:lineRule="auto"/>
        <w:jc w:val="center"/>
        <w:rPr>
          <w:rFonts w:ascii="Times New Roman" w:hAnsi="Times New Roman" w:cs="Times New Roman"/>
          <w:sz w:val="24"/>
          <w:szCs w:val="24"/>
        </w:rPr>
      </w:pPr>
    </w:p>
    <w:p w:rsidR="003A7123" w:rsidRDefault="003A7123" w:rsidP="003A7123">
      <w:pPr>
        <w:spacing w:line="480" w:lineRule="auto"/>
        <w:jc w:val="center"/>
        <w:rPr>
          <w:rFonts w:ascii="Times New Roman" w:hAnsi="Times New Roman" w:cs="Times New Roman"/>
          <w:sz w:val="24"/>
          <w:szCs w:val="24"/>
        </w:rPr>
      </w:pPr>
      <w:r>
        <w:rPr>
          <w:rFonts w:ascii="Times New Roman" w:hAnsi="Times New Roman" w:cs="Times New Roman"/>
          <w:sz w:val="24"/>
          <w:szCs w:val="24"/>
        </w:rPr>
        <w:t>No-Fly List Maintenance</w:t>
      </w:r>
    </w:p>
    <w:p w:rsidR="00822EA3" w:rsidRPr="00822EA3" w:rsidRDefault="00822EA3" w:rsidP="003A7123">
      <w:pPr>
        <w:spacing w:line="480" w:lineRule="auto"/>
        <w:jc w:val="center"/>
        <w:rPr>
          <w:rFonts w:ascii="Times New Roman" w:hAnsi="Times New Roman" w:cs="Times New Roman"/>
          <w:sz w:val="24"/>
          <w:szCs w:val="24"/>
        </w:rPr>
      </w:pPr>
      <w:r w:rsidRPr="00822EA3">
        <w:rPr>
          <w:rFonts w:ascii="Times New Roman" w:hAnsi="Times New Roman" w:cs="Times New Roman"/>
          <w:sz w:val="24"/>
          <w:szCs w:val="24"/>
        </w:rPr>
        <w:t>Name</w:t>
      </w:r>
    </w:p>
    <w:p w:rsidR="00822EA3" w:rsidRPr="00822EA3" w:rsidRDefault="00822EA3" w:rsidP="003A7123">
      <w:pPr>
        <w:spacing w:line="480" w:lineRule="auto"/>
        <w:jc w:val="center"/>
        <w:rPr>
          <w:rFonts w:ascii="Times New Roman" w:hAnsi="Times New Roman" w:cs="Times New Roman"/>
          <w:sz w:val="24"/>
          <w:szCs w:val="24"/>
        </w:rPr>
      </w:pPr>
      <w:r w:rsidRPr="00822EA3">
        <w:rPr>
          <w:rFonts w:ascii="Times New Roman" w:hAnsi="Times New Roman" w:cs="Times New Roman"/>
          <w:sz w:val="24"/>
          <w:szCs w:val="24"/>
        </w:rPr>
        <w:t>Institution</w:t>
      </w:r>
    </w:p>
    <w:p w:rsidR="003A7123" w:rsidRDefault="003A7123" w:rsidP="00822EA3">
      <w:pPr>
        <w:spacing w:line="480" w:lineRule="auto"/>
        <w:rPr>
          <w:rFonts w:ascii="Times New Roman" w:hAnsi="Times New Roman" w:cs="Times New Roman"/>
          <w:sz w:val="24"/>
          <w:szCs w:val="24"/>
        </w:rPr>
      </w:pPr>
    </w:p>
    <w:p w:rsidR="003A7123" w:rsidRDefault="003A7123" w:rsidP="00822EA3">
      <w:pPr>
        <w:spacing w:line="480" w:lineRule="auto"/>
        <w:rPr>
          <w:rFonts w:ascii="Times New Roman" w:hAnsi="Times New Roman" w:cs="Times New Roman"/>
          <w:sz w:val="24"/>
          <w:szCs w:val="24"/>
        </w:rPr>
      </w:pPr>
    </w:p>
    <w:p w:rsidR="003A7123" w:rsidRDefault="003A7123" w:rsidP="00822EA3">
      <w:pPr>
        <w:spacing w:line="480" w:lineRule="auto"/>
        <w:rPr>
          <w:rFonts w:ascii="Times New Roman" w:hAnsi="Times New Roman" w:cs="Times New Roman"/>
          <w:sz w:val="24"/>
          <w:szCs w:val="24"/>
        </w:rPr>
      </w:pPr>
    </w:p>
    <w:p w:rsidR="003A7123" w:rsidRDefault="003A7123" w:rsidP="00822EA3">
      <w:pPr>
        <w:spacing w:line="480" w:lineRule="auto"/>
        <w:rPr>
          <w:rFonts w:ascii="Times New Roman" w:hAnsi="Times New Roman" w:cs="Times New Roman"/>
          <w:sz w:val="24"/>
          <w:szCs w:val="24"/>
        </w:rPr>
      </w:pPr>
    </w:p>
    <w:p w:rsidR="003A7123" w:rsidRDefault="003A7123" w:rsidP="00822EA3">
      <w:pPr>
        <w:spacing w:line="480" w:lineRule="auto"/>
        <w:rPr>
          <w:rFonts w:ascii="Times New Roman" w:hAnsi="Times New Roman" w:cs="Times New Roman"/>
          <w:sz w:val="24"/>
          <w:szCs w:val="24"/>
        </w:rPr>
      </w:pPr>
    </w:p>
    <w:p w:rsidR="003A7123" w:rsidRDefault="003A7123" w:rsidP="00822EA3">
      <w:pPr>
        <w:spacing w:line="480" w:lineRule="auto"/>
        <w:rPr>
          <w:rFonts w:ascii="Times New Roman" w:hAnsi="Times New Roman" w:cs="Times New Roman"/>
          <w:sz w:val="24"/>
          <w:szCs w:val="24"/>
        </w:rPr>
      </w:pPr>
    </w:p>
    <w:p w:rsidR="003A7123" w:rsidRDefault="003A7123" w:rsidP="00822EA3">
      <w:pPr>
        <w:spacing w:line="480" w:lineRule="auto"/>
        <w:rPr>
          <w:rFonts w:ascii="Times New Roman" w:hAnsi="Times New Roman" w:cs="Times New Roman"/>
          <w:sz w:val="24"/>
          <w:szCs w:val="24"/>
        </w:rPr>
      </w:pPr>
    </w:p>
    <w:p w:rsidR="00822EA3" w:rsidRPr="00822EA3" w:rsidRDefault="00822EA3" w:rsidP="00822EA3">
      <w:pPr>
        <w:spacing w:line="480" w:lineRule="auto"/>
        <w:rPr>
          <w:rFonts w:ascii="Times New Roman" w:hAnsi="Times New Roman" w:cs="Times New Roman"/>
          <w:sz w:val="24"/>
          <w:szCs w:val="24"/>
        </w:rPr>
      </w:pPr>
      <w:r w:rsidRPr="00822EA3">
        <w:rPr>
          <w:rFonts w:ascii="Times New Roman" w:hAnsi="Times New Roman" w:cs="Times New Roman"/>
          <w:sz w:val="24"/>
          <w:szCs w:val="24"/>
        </w:rPr>
        <w:lastRenderedPageBreak/>
        <w:t xml:space="preserve">Question One </w:t>
      </w:r>
    </w:p>
    <w:p w:rsidR="00822EA3" w:rsidRPr="00822EA3" w:rsidRDefault="00822EA3" w:rsidP="00822EA3">
      <w:pPr>
        <w:spacing w:line="480" w:lineRule="auto"/>
        <w:rPr>
          <w:rFonts w:ascii="Times New Roman" w:hAnsi="Times New Roman" w:cs="Times New Roman"/>
          <w:sz w:val="24"/>
          <w:szCs w:val="24"/>
        </w:rPr>
      </w:pPr>
      <w:r w:rsidRPr="00822EA3">
        <w:rPr>
          <w:rFonts w:ascii="Times New Roman" w:hAnsi="Times New Roman" w:cs="Times New Roman"/>
          <w:sz w:val="24"/>
          <w:szCs w:val="24"/>
        </w:rPr>
        <w:t xml:space="preserve">I think Holmes approach to the issue of funding the no-fly list is bizarre and should be turned on its head. The estimates may be attractive theoretically but on the ground, one realizes that in his approach, Holmes uses interviews on government officials who may be biased in giving out information and therefore the validity of their data can be skewed to serve their interests. Also, the government documents its expenditures at all stages and all departments. It is, therefore, expected that this documentation could have helped Holmes to come up with better estimates on no-fly list expenses for the government rather than giving general observations from interviews. Also, the views of </w:t>
      </w:r>
      <w:r w:rsidR="00C1282C">
        <w:rPr>
          <w:rFonts w:ascii="Times New Roman" w:hAnsi="Times New Roman" w:cs="Times New Roman"/>
          <w:sz w:val="24"/>
          <w:szCs w:val="24"/>
        </w:rPr>
        <w:t xml:space="preserve">Holmes (2009) that </w:t>
      </w:r>
      <w:r w:rsidRPr="00822EA3">
        <w:rPr>
          <w:rFonts w:ascii="Times New Roman" w:hAnsi="Times New Roman" w:cs="Times New Roman"/>
          <w:sz w:val="24"/>
          <w:szCs w:val="24"/>
        </w:rPr>
        <w:t xml:space="preserve">between $300-966 are a broad one and therefore are not exact for stakeholders in the DHS to determine the expenses for the no-fly list. </w:t>
      </w:r>
    </w:p>
    <w:p w:rsidR="00822EA3" w:rsidRPr="00822EA3" w:rsidRDefault="00822EA3" w:rsidP="00822EA3">
      <w:pPr>
        <w:spacing w:line="480" w:lineRule="auto"/>
        <w:rPr>
          <w:rFonts w:ascii="Times New Roman" w:hAnsi="Times New Roman" w:cs="Times New Roman"/>
          <w:sz w:val="24"/>
          <w:szCs w:val="24"/>
        </w:rPr>
      </w:pPr>
      <w:r w:rsidRPr="00822EA3">
        <w:rPr>
          <w:rFonts w:ascii="Times New Roman" w:hAnsi="Times New Roman" w:cs="Times New Roman"/>
          <w:sz w:val="24"/>
          <w:szCs w:val="24"/>
        </w:rPr>
        <w:t xml:space="preserve">What also brings inaccuracies in the figures that Holmes presents is that most of the security funding is classified. Therefore, it beats any logic to claim that the statistics are accurate since the expenditures on the no-fly list are only preserved for the government and within the Department of Homeland Security (DHS). In also coming up with the benefits that are accrued from the funding of the no-fly list, it is difficult to evaluate the benefits that are accrued socially making it difficult to substantiate the figures offered by Holmes to be accurate. </w:t>
      </w:r>
    </w:p>
    <w:p w:rsidR="00822EA3" w:rsidRPr="00822EA3" w:rsidRDefault="00822EA3" w:rsidP="00822EA3">
      <w:pPr>
        <w:spacing w:line="480" w:lineRule="auto"/>
        <w:rPr>
          <w:rFonts w:ascii="Times New Roman" w:hAnsi="Times New Roman" w:cs="Times New Roman"/>
          <w:sz w:val="24"/>
          <w:szCs w:val="24"/>
        </w:rPr>
      </w:pPr>
      <w:r w:rsidRPr="00822EA3">
        <w:rPr>
          <w:rFonts w:ascii="Times New Roman" w:hAnsi="Times New Roman" w:cs="Times New Roman"/>
          <w:sz w:val="24"/>
          <w:szCs w:val="24"/>
        </w:rPr>
        <w:t xml:space="preserve">Question Two </w:t>
      </w:r>
    </w:p>
    <w:p w:rsidR="00822EA3" w:rsidRPr="00822EA3" w:rsidRDefault="00822EA3" w:rsidP="00822EA3">
      <w:pPr>
        <w:spacing w:line="480" w:lineRule="auto"/>
        <w:rPr>
          <w:rFonts w:ascii="Times New Roman" w:hAnsi="Times New Roman" w:cs="Times New Roman"/>
          <w:sz w:val="24"/>
          <w:szCs w:val="24"/>
        </w:rPr>
      </w:pPr>
      <w:r w:rsidRPr="00822EA3">
        <w:rPr>
          <w:rFonts w:ascii="Times New Roman" w:hAnsi="Times New Roman" w:cs="Times New Roman"/>
          <w:sz w:val="24"/>
          <w:szCs w:val="24"/>
        </w:rPr>
        <w:t>Going by the results offered by Holmes</w:t>
      </w:r>
      <w:r w:rsidR="00C1282C">
        <w:rPr>
          <w:rFonts w:ascii="Times New Roman" w:hAnsi="Times New Roman" w:cs="Times New Roman"/>
          <w:sz w:val="24"/>
          <w:szCs w:val="24"/>
        </w:rPr>
        <w:t xml:space="preserve"> (2009)</w:t>
      </w:r>
      <w:r w:rsidRPr="00822EA3">
        <w:rPr>
          <w:rFonts w:ascii="Times New Roman" w:hAnsi="Times New Roman" w:cs="Times New Roman"/>
          <w:sz w:val="24"/>
          <w:szCs w:val="24"/>
        </w:rPr>
        <w:t xml:space="preserve">, the benefits got from maintaining a no-fly list by the government outweighs the costs. It is very clear that when a country maintains a no-fly list, it is very hard for the listed criminal to infiltrate a country and mete either social, economic, or any other crimes that put a country in a precarious situation. For instance, the cost of ensuring that one member of the no-fly list does not make it to American planes, the plane, the passengers, and </w:t>
      </w:r>
      <w:r w:rsidRPr="00822EA3">
        <w:rPr>
          <w:rFonts w:ascii="Times New Roman" w:hAnsi="Times New Roman" w:cs="Times New Roman"/>
          <w:sz w:val="24"/>
          <w:szCs w:val="24"/>
        </w:rPr>
        <w:lastRenderedPageBreak/>
        <w:t xml:space="preserve">the luggage that could be in the plane are all safeguarded against possible bombing. The psychological impacts of maintaining a no-fly list as well give stability to the passengers and even terrorists who may want to plot terror events fear potential reprisals. </w:t>
      </w:r>
    </w:p>
    <w:p w:rsidR="00822EA3" w:rsidRPr="00822EA3" w:rsidRDefault="00822EA3" w:rsidP="00822EA3">
      <w:pPr>
        <w:spacing w:line="480" w:lineRule="auto"/>
        <w:rPr>
          <w:rFonts w:ascii="Times New Roman" w:hAnsi="Times New Roman" w:cs="Times New Roman"/>
          <w:sz w:val="24"/>
          <w:szCs w:val="24"/>
        </w:rPr>
      </w:pPr>
      <w:r w:rsidRPr="00822EA3">
        <w:rPr>
          <w:rFonts w:ascii="Times New Roman" w:hAnsi="Times New Roman" w:cs="Times New Roman"/>
          <w:sz w:val="24"/>
          <w:szCs w:val="24"/>
        </w:rPr>
        <w:t>The article by Holmes notes that no employer of the No-fly list operates on the lower ends of salary, $50000 per year</w:t>
      </w:r>
      <w:r w:rsidR="00C1282C">
        <w:rPr>
          <w:rFonts w:ascii="Times New Roman" w:hAnsi="Times New Roman" w:cs="Times New Roman"/>
          <w:sz w:val="24"/>
          <w:szCs w:val="24"/>
        </w:rPr>
        <w:t xml:space="preserve"> (Holmes, 2009)</w:t>
      </w:r>
      <w:r w:rsidRPr="00822EA3">
        <w:rPr>
          <w:rFonts w:ascii="Times New Roman" w:hAnsi="Times New Roman" w:cs="Times New Roman"/>
          <w:sz w:val="24"/>
          <w:szCs w:val="24"/>
        </w:rPr>
        <w:t xml:space="preserve">. But he also indicates that the employees also perform several other security functions other than the specific roles of maintaining and operations of the no-fly list. Therefore, the employees also perform other security functions which then justify the salaries that they get. Accordingly, the burden falls on the taxpayers even though it is noted to be on a slight note. It has to be recorded. However, that airport or rail stations can be adversely affected by terrorist activities which will stall their operations and developments. The airports, for instance, create enormous resources for the government. Therefore, relative to the costs of maintaining detention rooms for the no-fly lists and officers for the work, the benefit cannot be overemphasized. </w:t>
      </w:r>
    </w:p>
    <w:p w:rsidR="00822EA3" w:rsidRPr="00822EA3" w:rsidRDefault="00822EA3" w:rsidP="00822EA3">
      <w:pPr>
        <w:spacing w:line="480" w:lineRule="auto"/>
        <w:rPr>
          <w:rFonts w:ascii="Times New Roman" w:hAnsi="Times New Roman" w:cs="Times New Roman"/>
          <w:sz w:val="24"/>
          <w:szCs w:val="24"/>
        </w:rPr>
      </w:pPr>
      <w:r w:rsidRPr="00822EA3">
        <w:rPr>
          <w:rFonts w:ascii="Times New Roman" w:hAnsi="Times New Roman" w:cs="Times New Roman"/>
          <w:sz w:val="24"/>
          <w:szCs w:val="24"/>
        </w:rPr>
        <w:t xml:space="preserve">Question Three </w:t>
      </w:r>
    </w:p>
    <w:p w:rsidR="00822EA3" w:rsidRPr="00822EA3" w:rsidRDefault="00822EA3" w:rsidP="00822EA3">
      <w:pPr>
        <w:spacing w:line="480" w:lineRule="auto"/>
        <w:rPr>
          <w:rFonts w:ascii="Times New Roman" w:hAnsi="Times New Roman" w:cs="Times New Roman"/>
          <w:sz w:val="24"/>
          <w:szCs w:val="24"/>
        </w:rPr>
      </w:pPr>
      <w:r w:rsidRPr="00822EA3">
        <w:rPr>
          <w:rFonts w:ascii="Times New Roman" w:hAnsi="Times New Roman" w:cs="Times New Roman"/>
          <w:sz w:val="24"/>
          <w:szCs w:val="24"/>
        </w:rPr>
        <w:t xml:space="preserve">Several criteria should be used prioritize budgets for protecting different transport modes. One of the requirements cited is the risk that a transport mode is exposed to. For instance, air transport is always at high risk and the effects in case of occurrence of the risks are fatal. Therefore, it should be given priority ahead of other transport modes. Another criterion is the value of properties that are exposed to risks that may be caused by not maintaining no-fly lists. Therefore, air transport is always given priority in budgeting for no-fly lists then followed by other water and rail and roads follow. Besides, rail and road are not overexposed to external terrorists as much as water and air transport are. </w:t>
      </w:r>
      <w:bookmarkStart w:id="0" w:name="_GoBack"/>
      <w:bookmarkEnd w:id="0"/>
    </w:p>
    <w:p w:rsidR="00822EA3" w:rsidRPr="00822EA3" w:rsidRDefault="00C1282C" w:rsidP="00822EA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References </w:t>
      </w:r>
      <w:r w:rsidR="00822EA3" w:rsidRPr="00822EA3">
        <w:rPr>
          <w:rFonts w:ascii="Times New Roman" w:hAnsi="Times New Roman" w:cs="Times New Roman"/>
          <w:sz w:val="24"/>
          <w:szCs w:val="24"/>
        </w:rPr>
        <w:t xml:space="preserve"> </w:t>
      </w:r>
    </w:p>
    <w:p w:rsidR="00C1282C" w:rsidRPr="00C1282C" w:rsidRDefault="00C1282C" w:rsidP="00C1282C">
      <w:pPr>
        <w:spacing w:line="480" w:lineRule="auto"/>
        <w:ind w:left="720" w:hanging="720"/>
        <w:rPr>
          <w:rFonts w:ascii="Times New Roman" w:hAnsi="Times New Roman" w:cs="Times New Roman"/>
          <w:sz w:val="24"/>
          <w:szCs w:val="24"/>
        </w:rPr>
      </w:pPr>
      <w:r w:rsidRPr="00C1282C">
        <w:rPr>
          <w:rFonts w:ascii="Times New Roman" w:hAnsi="Times New Roman" w:cs="Times New Roman"/>
          <w:sz w:val="24"/>
          <w:szCs w:val="24"/>
        </w:rPr>
        <w:t xml:space="preserve">Holmes, M. (2009). </w:t>
      </w:r>
      <w:r w:rsidRPr="00C1282C">
        <w:rPr>
          <w:rFonts w:ascii="Times New Roman" w:hAnsi="Times New Roman" w:cs="Times New Roman"/>
          <w:i/>
          <w:iCs/>
          <w:sz w:val="24"/>
          <w:szCs w:val="24"/>
        </w:rPr>
        <w:t>Just How Much Does That Cost, Anyway? An Analysis of the Financial Costs and Benefits of the No-Fly List</w:t>
      </w:r>
      <w:r w:rsidRPr="00C1282C">
        <w:rPr>
          <w:rFonts w:ascii="Times New Roman" w:hAnsi="Times New Roman" w:cs="Times New Roman"/>
          <w:sz w:val="24"/>
          <w:szCs w:val="24"/>
        </w:rPr>
        <w:t>. OHIO STATE UNIV COLUMBUS.</w:t>
      </w:r>
    </w:p>
    <w:p w:rsidR="00822EA3" w:rsidRPr="00822EA3" w:rsidRDefault="00822EA3" w:rsidP="00822EA3">
      <w:pPr>
        <w:spacing w:line="480" w:lineRule="auto"/>
        <w:rPr>
          <w:rFonts w:ascii="Times New Roman" w:hAnsi="Times New Roman" w:cs="Times New Roman"/>
          <w:sz w:val="24"/>
          <w:szCs w:val="24"/>
        </w:rPr>
      </w:pPr>
    </w:p>
    <w:sectPr w:rsidR="00822EA3" w:rsidRPr="00822EA3" w:rsidSect="003A71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1C4" w:rsidRDefault="000931C4" w:rsidP="00822EA3">
      <w:pPr>
        <w:spacing w:after="0" w:line="240" w:lineRule="auto"/>
      </w:pPr>
      <w:r>
        <w:separator/>
      </w:r>
    </w:p>
  </w:endnote>
  <w:endnote w:type="continuationSeparator" w:id="0">
    <w:p w:rsidR="000931C4" w:rsidRDefault="000931C4" w:rsidP="00822E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1C4" w:rsidRDefault="000931C4" w:rsidP="00822EA3">
      <w:pPr>
        <w:spacing w:after="0" w:line="240" w:lineRule="auto"/>
      </w:pPr>
      <w:r>
        <w:separator/>
      </w:r>
    </w:p>
  </w:footnote>
  <w:footnote w:type="continuationSeparator" w:id="0">
    <w:p w:rsidR="000931C4" w:rsidRDefault="000931C4" w:rsidP="00822E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54906024"/>
      <w:docPartObj>
        <w:docPartGallery w:val="Page Numbers (Top of Page)"/>
        <w:docPartUnique/>
      </w:docPartObj>
    </w:sdtPr>
    <w:sdtEndPr>
      <w:rPr>
        <w:noProof/>
      </w:rPr>
    </w:sdtEndPr>
    <w:sdtContent>
      <w:p w:rsidR="00822EA3" w:rsidRPr="00822EA3" w:rsidRDefault="003A7123">
        <w:pPr>
          <w:pStyle w:val="Header"/>
          <w:jc w:val="right"/>
          <w:rPr>
            <w:rFonts w:ascii="Times New Roman" w:hAnsi="Times New Roman" w:cs="Times New Roman"/>
            <w:sz w:val="24"/>
            <w:szCs w:val="24"/>
          </w:rPr>
        </w:pPr>
        <w:r w:rsidRPr="003A7123">
          <w:rPr>
            <w:rFonts w:ascii="Times New Roman" w:hAnsi="Times New Roman" w:cs="Times New Roman"/>
            <w:sz w:val="24"/>
            <w:szCs w:val="24"/>
          </w:rPr>
          <w:t>NO-FLY LIST MAINTENANCE</w:t>
        </w:r>
        <w:r>
          <w:rPr>
            <w:rFonts w:ascii="Times New Roman" w:hAnsi="Times New Roman" w:cs="Times New Roman"/>
            <w:sz w:val="24"/>
            <w:szCs w:val="24"/>
          </w:rPr>
          <w:t xml:space="preserve">                                                                                                   </w:t>
        </w:r>
        <w:r w:rsidR="00822EA3" w:rsidRPr="003A7123">
          <w:rPr>
            <w:rFonts w:ascii="Times New Roman" w:hAnsi="Times New Roman" w:cs="Times New Roman"/>
            <w:sz w:val="24"/>
            <w:szCs w:val="24"/>
          </w:rPr>
          <w:fldChar w:fldCharType="begin"/>
        </w:r>
        <w:r w:rsidR="00822EA3" w:rsidRPr="003A7123">
          <w:rPr>
            <w:rFonts w:ascii="Times New Roman" w:hAnsi="Times New Roman" w:cs="Times New Roman"/>
            <w:sz w:val="24"/>
            <w:szCs w:val="24"/>
          </w:rPr>
          <w:instrText xml:space="preserve"> PAGE   \* MERGEFORMAT </w:instrText>
        </w:r>
        <w:r w:rsidR="00822EA3" w:rsidRPr="003A7123">
          <w:rPr>
            <w:rFonts w:ascii="Times New Roman" w:hAnsi="Times New Roman" w:cs="Times New Roman"/>
            <w:sz w:val="24"/>
            <w:szCs w:val="24"/>
          </w:rPr>
          <w:fldChar w:fldCharType="separate"/>
        </w:r>
        <w:r w:rsidR="001B6508">
          <w:rPr>
            <w:rFonts w:ascii="Times New Roman" w:hAnsi="Times New Roman" w:cs="Times New Roman"/>
            <w:noProof/>
            <w:sz w:val="24"/>
            <w:szCs w:val="24"/>
          </w:rPr>
          <w:t>4</w:t>
        </w:r>
        <w:r w:rsidR="00822EA3" w:rsidRPr="003A7123">
          <w:rPr>
            <w:rFonts w:ascii="Times New Roman" w:hAnsi="Times New Roman" w:cs="Times New Roman"/>
            <w:noProof/>
            <w:sz w:val="24"/>
            <w:szCs w:val="24"/>
          </w:rPr>
          <w:fldChar w:fldCharType="end"/>
        </w:r>
      </w:p>
    </w:sdtContent>
  </w:sdt>
  <w:p w:rsidR="00822EA3" w:rsidRDefault="00822E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123" w:rsidRPr="003A7123" w:rsidRDefault="003A7123">
    <w:pPr>
      <w:pStyle w:val="Header"/>
      <w:jc w:val="right"/>
      <w:rPr>
        <w:rFonts w:ascii="Times New Roman" w:hAnsi="Times New Roman" w:cs="Times New Roman"/>
        <w:sz w:val="24"/>
        <w:szCs w:val="24"/>
      </w:rPr>
    </w:pPr>
    <w:r w:rsidRPr="003A7123">
      <w:rPr>
        <w:rFonts w:ascii="Times New Roman" w:hAnsi="Times New Roman" w:cs="Times New Roman"/>
        <w:sz w:val="24"/>
        <w:szCs w:val="24"/>
      </w:rPr>
      <w:t>Running Head: NO-FLY LIST MAINTENANCE</w:t>
    </w:r>
    <w:r>
      <w:rPr>
        <w:rFonts w:ascii="Times New Roman" w:hAnsi="Times New Roman" w:cs="Times New Roman"/>
        <w:sz w:val="24"/>
        <w:szCs w:val="24"/>
      </w:rPr>
      <w:t xml:space="preserve">                                                                         </w:t>
    </w:r>
    <w:r w:rsidRPr="003A7123">
      <w:rPr>
        <w:rFonts w:ascii="Times New Roman" w:hAnsi="Times New Roman" w:cs="Times New Roman"/>
        <w:sz w:val="24"/>
        <w:szCs w:val="24"/>
      </w:rPr>
      <w:t xml:space="preserve"> </w:t>
    </w:r>
    <w:sdt>
      <w:sdtPr>
        <w:rPr>
          <w:rFonts w:ascii="Times New Roman" w:hAnsi="Times New Roman" w:cs="Times New Roman"/>
          <w:sz w:val="24"/>
          <w:szCs w:val="24"/>
        </w:rPr>
        <w:id w:val="-1989315679"/>
        <w:docPartObj>
          <w:docPartGallery w:val="Page Numbers (Top of Page)"/>
          <w:docPartUnique/>
        </w:docPartObj>
      </w:sdtPr>
      <w:sdtEndPr>
        <w:rPr>
          <w:noProof/>
        </w:rPr>
      </w:sdtEndPr>
      <w:sdtContent>
        <w:r w:rsidRPr="003A7123">
          <w:rPr>
            <w:rFonts w:ascii="Times New Roman" w:hAnsi="Times New Roman" w:cs="Times New Roman"/>
            <w:sz w:val="24"/>
            <w:szCs w:val="24"/>
          </w:rPr>
          <w:fldChar w:fldCharType="begin"/>
        </w:r>
        <w:r w:rsidRPr="003A7123">
          <w:rPr>
            <w:rFonts w:ascii="Times New Roman" w:hAnsi="Times New Roman" w:cs="Times New Roman"/>
            <w:sz w:val="24"/>
            <w:szCs w:val="24"/>
          </w:rPr>
          <w:instrText xml:space="preserve"> PAGE   \* MERGEFORMAT </w:instrText>
        </w:r>
        <w:r w:rsidRPr="003A7123">
          <w:rPr>
            <w:rFonts w:ascii="Times New Roman" w:hAnsi="Times New Roman" w:cs="Times New Roman"/>
            <w:sz w:val="24"/>
            <w:szCs w:val="24"/>
          </w:rPr>
          <w:fldChar w:fldCharType="separate"/>
        </w:r>
        <w:r>
          <w:rPr>
            <w:rFonts w:ascii="Times New Roman" w:hAnsi="Times New Roman" w:cs="Times New Roman"/>
            <w:noProof/>
            <w:sz w:val="24"/>
            <w:szCs w:val="24"/>
          </w:rPr>
          <w:t>1</w:t>
        </w:r>
        <w:r w:rsidRPr="003A7123">
          <w:rPr>
            <w:rFonts w:ascii="Times New Roman" w:hAnsi="Times New Roman" w:cs="Times New Roman"/>
            <w:noProof/>
            <w:sz w:val="24"/>
            <w:szCs w:val="24"/>
          </w:rPr>
          <w:fldChar w:fldCharType="end"/>
        </w:r>
      </w:sdtContent>
    </w:sdt>
  </w:p>
  <w:p w:rsidR="003A7123" w:rsidRDefault="003A71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EA3"/>
    <w:rsid w:val="000931C4"/>
    <w:rsid w:val="001B6508"/>
    <w:rsid w:val="003A7123"/>
    <w:rsid w:val="00751573"/>
    <w:rsid w:val="00822EA3"/>
    <w:rsid w:val="00C1282C"/>
    <w:rsid w:val="00DE1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E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EA3"/>
  </w:style>
  <w:style w:type="paragraph" w:styleId="Footer">
    <w:name w:val="footer"/>
    <w:basedOn w:val="Normal"/>
    <w:link w:val="FooterChar"/>
    <w:uiPriority w:val="99"/>
    <w:unhideWhenUsed/>
    <w:rsid w:val="00822E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2EA3"/>
  </w:style>
  <w:style w:type="character" w:styleId="Hyperlink">
    <w:name w:val="Hyperlink"/>
    <w:basedOn w:val="DefaultParagraphFont"/>
    <w:uiPriority w:val="99"/>
    <w:unhideWhenUsed/>
    <w:rsid w:val="00822EA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E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EA3"/>
  </w:style>
  <w:style w:type="paragraph" w:styleId="Footer">
    <w:name w:val="footer"/>
    <w:basedOn w:val="Normal"/>
    <w:link w:val="FooterChar"/>
    <w:uiPriority w:val="99"/>
    <w:unhideWhenUsed/>
    <w:rsid w:val="00822E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2EA3"/>
  </w:style>
  <w:style w:type="character" w:styleId="Hyperlink">
    <w:name w:val="Hyperlink"/>
    <w:basedOn w:val="DefaultParagraphFont"/>
    <w:uiPriority w:val="99"/>
    <w:unhideWhenUsed/>
    <w:rsid w:val="00822EA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84288">
      <w:bodyDiv w:val="1"/>
      <w:marLeft w:val="0"/>
      <w:marRight w:val="0"/>
      <w:marTop w:val="0"/>
      <w:marBottom w:val="0"/>
      <w:divBdr>
        <w:top w:val="none" w:sz="0" w:space="0" w:color="auto"/>
        <w:left w:val="none" w:sz="0" w:space="0" w:color="auto"/>
        <w:bottom w:val="none" w:sz="0" w:space="0" w:color="auto"/>
        <w:right w:val="none" w:sz="0" w:space="0" w:color="auto"/>
      </w:divBdr>
      <w:divsChild>
        <w:div w:id="1497569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2018-11-08T06:18:00Z</dcterms:created>
  <dcterms:modified xsi:type="dcterms:W3CDTF">2018-11-08T06:18:00Z</dcterms:modified>
</cp:coreProperties>
</file>